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59221" w14:textId="36FAAEC4" w:rsidR="00757F7F" w:rsidRDefault="00C45613" w:rsidP="00D91DF6">
      <w:pPr>
        <w:pStyle w:val="Overskrift1"/>
        <w:jc w:val="center"/>
        <w:rPr>
          <w:b/>
          <w:bCs/>
        </w:rPr>
      </w:pPr>
      <w:r>
        <w:rPr>
          <w:b/>
          <w:bCs/>
        </w:rPr>
        <w:t>Oplysninger om</w:t>
      </w:r>
      <w:r w:rsidR="004C31CA">
        <w:rPr>
          <w:b/>
          <w:bCs/>
        </w:rPr>
        <w:t xml:space="preserve"> </w:t>
      </w:r>
      <w:r>
        <w:rPr>
          <w:b/>
          <w:bCs/>
        </w:rPr>
        <w:t>vores</w:t>
      </w:r>
      <w:r w:rsidR="004C31CA">
        <w:rPr>
          <w:b/>
          <w:bCs/>
        </w:rPr>
        <w:t xml:space="preserve"> behandling af dine oplysninger</w:t>
      </w:r>
      <w:r w:rsidR="0050297D">
        <w:rPr>
          <w:b/>
          <w:bCs/>
        </w:rPr>
        <w:t xml:space="preserve"> </w:t>
      </w:r>
      <w:r w:rsidR="005607B5">
        <w:rPr>
          <w:b/>
          <w:bCs/>
        </w:rPr>
        <w:t>vedr.</w:t>
      </w:r>
      <w:r w:rsidR="0050297D">
        <w:rPr>
          <w:b/>
          <w:bCs/>
        </w:rPr>
        <w:t xml:space="preserve"> </w:t>
      </w:r>
      <w:r w:rsidR="00757F7F">
        <w:rPr>
          <w:b/>
          <w:bCs/>
        </w:rPr>
        <w:t>Viden Djurs</w:t>
      </w:r>
      <w:r w:rsidR="005607B5">
        <w:rPr>
          <w:b/>
          <w:bCs/>
        </w:rPr>
        <w:t xml:space="preserve"> profiler på </w:t>
      </w:r>
    </w:p>
    <w:p w14:paraId="6CD24A48" w14:textId="5D2E5DE9" w:rsidR="007268A1" w:rsidRPr="00D91DF6" w:rsidRDefault="005607B5" w:rsidP="00D91DF6">
      <w:pPr>
        <w:pStyle w:val="Overskrift1"/>
        <w:jc w:val="center"/>
        <w:rPr>
          <w:b/>
          <w:bCs/>
        </w:rPr>
      </w:pPr>
      <w:r>
        <w:rPr>
          <w:b/>
          <w:bCs/>
        </w:rPr>
        <w:t>sociale medier</w:t>
      </w:r>
    </w:p>
    <w:p w14:paraId="003EC171" w14:textId="0861F90C" w:rsidR="007268A1" w:rsidRPr="00F874E1" w:rsidRDefault="007268A1">
      <w:pPr>
        <w:rPr>
          <w:b/>
          <w:bCs/>
          <w:sz w:val="16"/>
          <w:szCs w:val="16"/>
        </w:rPr>
      </w:pPr>
    </w:p>
    <w:p w14:paraId="6048E8FD" w14:textId="21FE786B" w:rsidR="007268A1" w:rsidRPr="0029369A" w:rsidRDefault="007268A1" w:rsidP="0029369A">
      <w:pPr>
        <w:pStyle w:val="Overskrift2"/>
        <w:rPr>
          <w:b/>
          <w:bCs/>
        </w:rPr>
      </w:pPr>
      <w:r w:rsidRPr="0029369A">
        <w:rPr>
          <w:b/>
          <w:bCs/>
        </w:rPr>
        <w:t>Underretning om indsamling af personoplysninger</w:t>
      </w:r>
    </w:p>
    <w:p w14:paraId="520ED4DD" w14:textId="5BAC7410" w:rsidR="0029369A" w:rsidRDefault="00757F7F">
      <w:r>
        <w:t>Viden Djurs</w:t>
      </w:r>
      <w:r w:rsidR="00666CFD">
        <w:t xml:space="preserve"> </w:t>
      </w:r>
      <w:r w:rsidR="00251070" w:rsidRPr="00251070">
        <w:t>er ansvarlig for de personoplysninger, vi behandler om dig. Når vi behandler dine oplysninger, er vi forpligtet til at give dig en række informationer, du kan læse om her. Reglerne herfor fremgår af databeskyttelsesforordningens artikel 13 og 14.</w:t>
      </w:r>
    </w:p>
    <w:p w14:paraId="6FCC521B" w14:textId="7CF5D9D5" w:rsidR="004B468C" w:rsidRDefault="004B468C">
      <w:r>
        <w:t xml:space="preserve">Denne oplysningstekst gælder kun for behandling af personoplysninger, som foregår i forbindelse med uddannelsesinstitutionens </w:t>
      </w:r>
      <w:r w:rsidR="008356C3">
        <w:t xml:space="preserve">profiler på sociale medier. </w:t>
      </w:r>
      <w:r>
        <w:t>Ved øvrig behandling af personoplysninger</w:t>
      </w:r>
      <w:r w:rsidR="008356C3">
        <w:t>,</w:t>
      </w:r>
      <w:r>
        <w:t xml:space="preserve"> som sker i forbindelse med uddannelsesinstitutionens varetagelse af dennes opgaver, henvises til de særskilte oplysningspligter. </w:t>
      </w:r>
    </w:p>
    <w:p w14:paraId="504249F9" w14:textId="77777777" w:rsidR="0029369A" w:rsidRPr="00F874E1" w:rsidRDefault="0029369A">
      <w:pPr>
        <w:rPr>
          <w:sz w:val="16"/>
          <w:szCs w:val="16"/>
        </w:rPr>
      </w:pPr>
    </w:p>
    <w:p w14:paraId="61688ACF" w14:textId="1948C8E6" w:rsidR="007268A1" w:rsidRPr="0029369A" w:rsidRDefault="007268A1" w:rsidP="0029369A">
      <w:pPr>
        <w:pStyle w:val="Overskrift2"/>
        <w:rPr>
          <w:b/>
          <w:bCs/>
        </w:rPr>
      </w:pPr>
      <w:r w:rsidRPr="0029369A">
        <w:rPr>
          <w:b/>
          <w:bCs/>
        </w:rPr>
        <w:t>Vi er den dataansvarlige – hvordan kontakter du os?</w:t>
      </w:r>
    </w:p>
    <w:p w14:paraId="777E7028" w14:textId="4BF0D598" w:rsidR="00F874E1" w:rsidRDefault="00757F7F" w:rsidP="00251070">
      <w:r>
        <w:t>Viden Djurs</w:t>
      </w:r>
      <w:r w:rsidR="00251070" w:rsidRPr="00251070">
        <w:t xml:space="preserve"> er </w:t>
      </w:r>
      <w:r w:rsidR="00F874E1">
        <w:t xml:space="preserve">fælles </w:t>
      </w:r>
      <w:r w:rsidR="00251070" w:rsidRPr="00251070">
        <w:t xml:space="preserve">dataansvarlig for behandlingen af de personoplysninger, som </w:t>
      </w:r>
      <w:r w:rsidR="00F874E1">
        <w:t>foretages i forbindelse med dine besøg på vores sociale medieplatforme.</w:t>
      </w:r>
    </w:p>
    <w:p w14:paraId="4193E7AD" w14:textId="295FBD06" w:rsidR="00251070" w:rsidRPr="00251070" w:rsidRDefault="00251070" w:rsidP="00251070">
      <w:r w:rsidRPr="00251070">
        <w:t>Du finder vores kontaktoplysninger nedenfor</w:t>
      </w:r>
      <w:r w:rsidR="00F874E1">
        <w:t>:</w:t>
      </w:r>
    </w:p>
    <w:p w14:paraId="713EF2C5" w14:textId="700D7CA9" w:rsidR="00757F7F" w:rsidRPr="00E21B67" w:rsidRDefault="00757F7F" w:rsidP="00757F7F">
      <w:pPr>
        <w:spacing w:line="240" w:lineRule="auto"/>
        <w:rPr>
          <w:rFonts w:ascii="Calibri" w:hAnsi="Calibri" w:cs="Calibri"/>
        </w:rPr>
      </w:pPr>
      <w:r>
        <w:t>Viden Djurs</w:t>
      </w:r>
      <w:r>
        <w:br/>
      </w:r>
      <w:r>
        <w:br/>
        <w:t>N. P. Josiassens</w:t>
      </w:r>
      <w:r w:rsidR="003F1836">
        <w:t xml:space="preserve"> V</w:t>
      </w:r>
      <w:r>
        <w:t xml:space="preserve">ej </w:t>
      </w:r>
      <w:r w:rsidR="003F1836">
        <w:t>44</w:t>
      </w:r>
      <w:r>
        <w:t xml:space="preserve"> E</w:t>
      </w:r>
      <w:r>
        <w:br/>
      </w:r>
      <w:r>
        <w:br/>
        <w:t>8500 Grenaa</w:t>
      </w:r>
      <w:r>
        <w:br/>
      </w:r>
      <w:r>
        <w:br/>
      </w:r>
      <w:r w:rsidRPr="00E21B67">
        <w:rPr>
          <w:rFonts w:ascii="Calibri" w:hAnsi="Calibri" w:cs="Calibri"/>
        </w:rPr>
        <w:t>CVR-nummer:</w:t>
      </w:r>
      <w:r>
        <w:rPr>
          <w:rFonts w:ascii="Calibri" w:hAnsi="Calibri" w:cs="Calibri"/>
        </w:rPr>
        <w:t xml:space="preserve"> 10520509</w:t>
      </w:r>
      <w:r>
        <w:rPr>
          <w:rFonts w:ascii="Calibri" w:hAnsi="Calibri" w:cs="Calibri"/>
        </w:rPr>
        <w:br/>
      </w:r>
      <w:r>
        <w:rPr>
          <w:rFonts w:ascii="Calibri" w:hAnsi="Calibri" w:cs="Calibri"/>
        </w:rPr>
        <w:br/>
      </w:r>
      <w:r w:rsidRPr="00E21B67">
        <w:rPr>
          <w:rFonts w:ascii="Calibri" w:hAnsi="Calibri" w:cs="Calibri"/>
        </w:rPr>
        <w:t xml:space="preserve">E-mail: </w:t>
      </w:r>
      <w:hyperlink r:id="rId8" w:history="1">
        <w:r w:rsidRPr="00FE15AC">
          <w:rPr>
            <w:rStyle w:val="Hyperlink"/>
            <w:rFonts w:ascii="Calibri" w:hAnsi="Calibri" w:cs="Calibri"/>
          </w:rPr>
          <w:t>gdpr@videndjurs.dk</w:t>
        </w:r>
      </w:hyperlink>
      <w:r>
        <w:rPr>
          <w:rStyle w:val="Hyperlink"/>
          <w:rFonts w:ascii="Calibri" w:hAnsi="Calibri" w:cs="Calibri"/>
        </w:rPr>
        <w:br/>
      </w:r>
      <w:r>
        <w:rPr>
          <w:rFonts w:ascii="Calibri" w:hAnsi="Calibri" w:cs="Calibri"/>
        </w:rPr>
        <w:br/>
        <w:t>Telefonnummer: 8758 0</w:t>
      </w:r>
      <w:r w:rsidRPr="00E21B67">
        <w:rPr>
          <w:rFonts w:ascii="Calibri" w:hAnsi="Calibri" w:cs="Calibri"/>
        </w:rPr>
        <w:t>400</w:t>
      </w:r>
    </w:p>
    <w:p w14:paraId="403A98AD" w14:textId="77777777" w:rsidR="0029369A" w:rsidRPr="00F874E1" w:rsidRDefault="0029369A" w:rsidP="00251070">
      <w:pPr>
        <w:spacing w:line="240" w:lineRule="auto"/>
        <w:rPr>
          <w:sz w:val="16"/>
          <w:szCs w:val="16"/>
        </w:rPr>
      </w:pPr>
    </w:p>
    <w:p w14:paraId="7D845F16" w14:textId="7705DB9F" w:rsidR="007268A1" w:rsidRPr="0029369A" w:rsidRDefault="007268A1" w:rsidP="0029369A">
      <w:pPr>
        <w:pStyle w:val="Overskrift2"/>
        <w:rPr>
          <w:b/>
          <w:bCs/>
        </w:rPr>
      </w:pPr>
      <w:r w:rsidRPr="0029369A">
        <w:rPr>
          <w:b/>
          <w:bCs/>
        </w:rPr>
        <w:lastRenderedPageBreak/>
        <w:t>Kontaktoplysninger på databeskyttelsesrådgiveren</w:t>
      </w:r>
    </w:p>
    <w:p w14:paraId="7E9A0D55" w14:textId="05416E57" w:rsidR="001B7763" w:rsidRPr="001B7763" w:rsidRDefault="001B7763" w:rsidP="001B7763">
      <w:r w:rsidRPr="001B7763">
        <w:t xml:space="preserve">Hvis du har spørgsmål til vores behandling af dine oplysninger, er du altid velkommen til at kontakte vores databeskyttelsesrådgiver. </w:t>
      </w:r>
    </w:p>
    <w:p w14:paraId="76FE7973" w14:textId="77777777" w:rsidR="001B7763" w:rsidRPr="001B7763" w:rsidRDefault="001B7763" w:rsidP="001B7763">
      <w:r w:rsidRPr="001B7763">
        <w:t>Du kan kontakte vores databeskyttelsesrådgiver Anne Lene Pugholm på:</w:t>
      </w:r>
    </w:p>
    <w:p w14:paraId="48CD3E9E" w14:textId="3C4243BC" w:rsidR="001B7763" w:rsidRDefault="001B7763" w:rsidP="001B7763">
      <w:r>
        <w:t xml:space="preserve">E-mail: </w:t>
      </w:r>
      <w:hyperlink r:id="rId9">
        <w:r w:rsidRPr="304AB504">
          <w:rPr>
            <w:rStyle w:val="Hyperlink"/>
          </w:rPr>
          <w:t>dpo@itcn.dk</w:t>
        </w:r>
      </w:hyperlink>
      <w:r>
        <w:t xml:space="preserve"> </w:t>
      </w:r>
    </w:p>
    <w:p w14:paraId="384AD1D4" w14:textId="77777777" w:rsidR="004C31CA" w:rsidRPr="0079567D" w:rsidRDefault="004C31CA" w:rsidP="001B7763"/>
    <w:p w14:paraId="75A61BF7" w14:textId="085F4C3E" w:rsidR="004C31CA" w:rsidRPr="00CA1A74" w:rsidRDefault="00B20FFA" w:rsidP="00CA1A74">
      <w:pPr>
        <w:pStyle w:val="Overskrift2"/>
        <w:rPr>
          <w:b/>
          <w:bCs/>
        </w:rPr>
      </w:pPr>
      <w:r w:rsidRPr="0029369A">
        <w:rPr>
          <w:b/>
          <w:bCs/>
        </w:rPr>
        <w:t>Formålet med og retsgrundlaget for behandlingen af dine personoplysninger, kategorier af personoplysninger samt opbevaringsperiode for dine personoplysninger</w:t>
      </w:r>
    </w:p>
    <w:p w14:paraId="45320A4E" w14:textId="73D73ADD" w:rsidR="00CA1A74" w:rsidRDefault="00CA1A74" w:rsidP="00CA1A74">
      <w:r>
        <w:t>Personoplysninger om den registrerede indhentes og behandles som led i uddannelsesinstitutionens varetagelse af sine myndighedsopgaver som offentlig myndighed. Der vil derfor blive behandlet en række personoplysninger om dig, når du kontakter</w:t>
      </w:r>
      <w:r w:rsidR="00DD603C">
        <w:t xml:space="preserve"> og interagerer med</w:t>
      </w:r>
      <w:r>
        <w:t xml:space="preserve"> os</w:t>
      </w:r>
      <w:r w:rsidR="00DD603C">
        <w:t xml:space="preserve"> via vores sider på sociale medier.</w:t>
      </w:r>
    </w:p>
    <w:p w14:paraId="5E3850A0" w14:textId="0072440A" w:rsidR="00CA1A74" w:rsidRDefault="00CA1A74" w:rsidP="00CA1A74">
      <w:r>
        <w:t xml:space="preserve">Derudover behandler </w:t>
      </w:r>
      <w:r w:rsidR="009D2FE5">
        <w:t>uddannelsesinstitutionen</w:t>
      </w:r>
      <w:r>
        <w:t xml:space="preserve"> personoplysninger for at kunne yde den bedst mulige service som offentlig myndighed.</w:t>
      </w:r>
    </w:p>
    <w:p w14:paraId="5AE2383E" w14:textId="77777777" w:rsidR="0029369A" w:rsidRPr="0029369A" w:rsidRDefault="0029369A" w:rsidP="0029369A">
      <w:pPr>
        <w:rPr>
          <w:sz w:val="2"/>
          <w:szCs w:val="2"/>
        </w:rPr>
      </w:pPr>
    </w:p>
    <w:tbl>
      <w:tblPr>
        <w:tblStyle w:val="Tabel-Gitter"/>
        <w:tblW w:w="14743" w:type="dxa"/>
        <w:tblInd w:w="-714" w:type="dxa"/>
        <w:tblLayout w:type="fixed"/>
        <w:tblLook w:val="04A0" w:firstRow="1" w:lastRow="0" w:firstColumn="1" w:lastColumn="0" w:noHBand="0" w:noVBand="1"/>
      </w:tblPr>
      <w:tblGrid>
        <w:gridCol w:w="3261"/>
        <w:gridCol w:w="3278"/>
        <w:gridCol w:w="2675"/>
        <w:gridCol w:w="2899"/>
        <w:gridCol w:w="2630"/>
      </w:tblGrid>
      <w:tr w:rsidR="00681143" w:rsidRPr="00B20FFA" w14:paraId="22A655A6" w14:textId="660C7293" w:rsidTr="41483898">
        <w:tc>
          <w:tcPr>
            <w:tcW w:w="3261" w:type="dxa"/>
          </w:tcPr>
          <w:p w14:paraId="12041915" w14:textId="57749B74" w:rsidR="006F6F50" w:rsidRPr="00B20FFA" w:rsidRDefault="006F6F50">
            <w:pPr>
              <w:rPr>
                <w:b/>
                <w:bCs/>
              </w:rPr>
            </w:pPr>
            <w:r w:rsidRPr="00B20FFA">
              <w:rPr>
                <w:b/>
                <w:bCs/>
              </w:rPr>
              <w:t>Formålet med behandling</w:t>
            </w:r>
            <w:r>
              <w:rPr>
                <w:b/>
                <w:bCs/>
              </w:rPr>
              <w:t>en</w:t>
            </w:r>
          </w:p>
        </w:tc>
        <w:tc>
          <w:tcPr>
            <w:tcW w:w="3278" w:type="dxa"/>
          </w:tcPr>
          <w:p w14:paraId="4242E689" w14:textId="020D4181" w:rsidR="006F6F50" w:rsidRPr="00B20FFA" w:rsidRDefault="006F6F50">
            <w:pPr>
              <w:rPr>
                <w:b/>
                <w:bCs/>
              </w:rPr>
            </w:pPr>
            <w:r w:rsidRPr="00B20FFA">
              <w:rPr>
                <w:b/>
                <w:bCs/>
              </w:rPr>
              <w:t>Kategorier af personoplysninger</w:t>
            </w:r>
          </w:p>
        </w:tc>
        <w:tc>
          <w:tcPr>
            <w:tcW w:w="2675" w:type="dxa"/>
          </w:tcPr>
          <w:p w14:paraId="6C4F0AE5" w14:textId="77777777" w:rsidR="006F6F50" w:rsidRDefault="006F6F50">
            <w:pPr>
              <w:rPr>
                <w:b/>
                <w:bCs/>
              </w:rPr>
            </w:pPr>
            <w:r>
              <w:rPr>
                <w:b/>
                <w:bCs/>
              </w:rPr>
              <w:t>Retsgrundlag</w:t>
            </w:r>
          </w:p>
          <w:p w14:paraId="1B93008B" w14:textId="5E75E7EB" w:rsidR="006F6F50" w:rsidRPr="00B20FFA" w:rsidRDefault="006F6F50">
            <w:pPr>
              <w:rPr>
                <w:b/>
                <w:bCs/>
              </w:rPr>
            </w:pPr>
          </w:p>
        </w:tc>
        <w:tc>
          <w:tcPr>
            <w:tcW w:w="2899" w:type="dxa"/>
          </w:tcPr>
          <w:p w14:paraId="7188A81D" w14:textId="740DAD8E" w:rsidR="006F6F50" w:rsidRPr="00B20FFA" w:rsidRDefault="006F6F50">
            <w:pPr>
              <w:rPr>
                <w:b/>
                <w:bCs/>
              </w:rPr>
            </w:pPr>
            <w:r w:rsidRPr="00B20FFA">
              <w:rPr>
                <w:b/>
                <w:bCs/>
              </w:rPr>
              <w:t>Opbevaringsperiode</w:t>
            </w:r>
          </w:p>
        </w:tc>
        <w:tc>
          <w:tcPr>
            <w:tcW w:w="2630" w:type="dxa"/>
          </w:tcPr>
          <w:p w14:paraId="06946313" w14:textId="616E9127" w:rsidR="006F6F50" w:rsidRPr="00B20FFA" w:rsidRDefault="006F6F50">
            <w:pPr>
              <w:rPr>
                <w:b/>
                <w:bCs/>
              </w:rPr>
            </w:pPr>
            <w:r>
              <w:rPr>
                <w:b/>
                <w:bCs/>
              </w:rPr>
              <w:t>Hvor stammer data fra</w:t>
            </w:r>
          </w:p>
        </w:tc>
      </w:tr>
      <w:tr w:rsidR="009D2FE5" w:rsidRPr="00444889" w14:paraId="62F56CE2" w14:textId="77777777" w:rsidTr="41483898">
        <w:tc>
          <w:tcPr>
            <w:tcW w:w="3261" w:type="dxa"/>
          </w:tcPr>
          <w:p w14:paraId="600DE3E4" w14:textId="2384F383" w:rsidR="00097DD0" w:rsidRPr="00AB0DE7" w:rsidRDefault="008356C3">
            <w:pPr>
              <w:rPr>
                <w:b/>
                <w:bCs/>
              </w:rPr>
            </w:pPr>
            <w:r w:rsidRPr="00AB0DE7">
              <w:rPr>
                <w:b/>
                <w:bCs/>
              </w:rPr>
              <w:t>Facebook</w:t>
            </w:r>
            <w:r w:rsidR="00DD603C" w:rsidRPr="00AB0DE7">
              <w:rPr>
                <w:b/>
                <w:bCs/>
              </w:rPr>
              <w:t>, Instagram, LinkedIn, YouTube</w:t>
            </w:r>
            <w:r w:rsidR="00097DD0" w:rsidRPr="00AB0DE7">
              <w:rPr>
                <w:b/>
                <w:bCs/>
              </w:rPr>
              <w:t>:</w:t>
            </w:r>
          </w:p>
          <w:p w14:paraId="5EFBF63A" w14:textId="500DC017" w:rsidR="009D2FE5" w:rsidRPr="00444889" w:rsidRDefault="001F416C">
            <w:r>
              <w:t xml:space="preserve">Formålet er PR og markedsføring, således uddannelsesinstitutionen er i stand til at indfange og fastholde kommende og nuværende elever.  Samtidig er formålet at skabe en tættere relation og gøre opmærksom på skolens dagligdag og værdier. </w:t>
            </w:r>
            <w:r w:rsidR="00A75A06">
              <w:t xml:space="preserve">I forlængelse </w:t>
            </w:r>
            <w:r w:rsidR="449A19CA">
              <w:t xml:space="preserve">heraf </w:t>
            </w:r>
            <w:r w:rsidR="00A75A06">
              <w:t>behandles</w:t>
            </w:r>
            <w:r w:rsidR="0F91EF97">
              <w:t xml:space="preserve"> oplysningerne til</w:t>
            </w:r>
            <w:r w:rsidR="00A75A06">
              <w:t xml:space="preserve"> statistik og analyse.</w:t>
            </w:r>
            <w:r>
              <w:br/>
            </w:r>
            <w:r>
              <w:br/>
            </w:r>
            <w:r w:rsidR="00A75A06">
              <w:t>Formålet er at kunne kommunikere med dig, hvis du kommenterer på et opslag, laver en anmeldelse eller sender os en besked.</w:t>
            </w:r>
          </w:p>
        </w:tc>
        <w:tc>
          <w:tcPr>
            <w:tcW w:w="3278" w:type="dxa"/>
          </w:tcPr>
          <w:p w14:paraId="13F8176A" w14:textId="70187C23" w:rsidR="00932837" w:rsidRDefault="00932837">
            <w:r>
              <w:t>Oplysninger, der er tilgængelige på din profil</w:t>
            </w:r>
            <w:r w:rsidR="7A9F34BE">
              <w:t xml:space="preserve"> som</w:t>
            </w:r>
            <w:r>
              <w:t xml:space="preserve"> f.eks. dit navn, køn, civilstatus, arbejdsplads,</w:t>
            </w:r>
            <w:r w:rsidR="000B1275">
              <w:t xml:space="preserve"> telefonnummer, fotos, familiære relationer,</w:t>
            </w:r>
            <w:r>
              <w:t xml:space="preserve"> interesser og din by. </w:t>
            </w:r>
            <w:r>
              <w:br/>
            </w:r>
          </w:p>
          <w:p w14:paraId="32AB82E4" w14:textId="70059B3D" w:rsidR="009D2FE5" w:rsidRDefault="00932837">
            <w:r>
              <w:t>Dine tilkendegivelser vedr. ”synes godt om” eller andre reaktioner på vores profil.</w:t>
            </w:r>
            <w:r>
              <w:br/>
            </w:r>
          </w:p>
          <w:p w14:paraId="72FDD8EA" w14:textId="12970A6F" w:rsidR="00932837" w:rsidRDefault="00932837">
            <w:r>
              <w:t>Kommentarer</w:t>
            </w:r>
            <w:r w:rsidR="00637638">
              <w:t>,</w:t>
            </w:r>
            <w:r>
              <w:t xml:space="preserve"> du foretager på vores opslag.</w:t>
            </w:r>
          </w:p>
          <w:p w14:paraId="7567EA80" w14:textId="77777777" w:rsidR="00932837" w:rsidRDefault="00932837"/>
          <w:p w14:paraId="1B954A24" w14:textId="77777777" w:rsidR="00932837" w:rsidRPr="002C2E11" w:rsidRDefault="00932837">
            <w:r w:rsidRPr="002C2E11">
              <w:t xml:space="preserve">Din besøgsgang </w:t>
            </w:r>
            <w:r w:rsidR="001F416C" w:rsidRPr="002C2E11">
              <w:t>på vores profil.</w:t>
            </w:r>
          </w:p>
          <w:p w14:paraId="36A5052E" w14:textId="77777777" w:rsidR="00F43EFA" w:rsidRPr="002C2E11" w:rsidRDefault="00F43EFA"/>
          <w:p w14:paraId="72506B19" w14:textId="77777777" w:rsidR="00F43EFA" w:rsidRDefault="00F43EFA">
            <w:r w:rsidRPr="002C2E11">
              <w:lastRenderedPageBreak/>
              <w:t>Indhold af beskeder, der sendes via Messenger eller lignende chatfunktioner.</w:t>
            </w:r>
          </w:p>
          <w:p w14:paraId="5D7158E4" w14:textId="77777777" w:rsidR="00F43EFA" w:rsidRDefault="00F43EFA"/>
          <w:p w14:paraId="03220922" w14:textId="18849699" w:rsidR="00F43EFA" w:rsidRPr="00444889" w:rsidRDefault="00F43EFA">
            <w:r>
              <w:t>Cookies, som placeres af den enkelte udbyder.</w:t>
            </w:r>
          </w:p>
        </w:tc>
        <w:tc>
          <w:tcPr>
            <w:tcW w:w="2675" w:type="dxa"/>
          </w:tcPr>
          <w:p w14:paraId="69A948FE" w14:textId="3F39B75F" w:rsidR="009D2FE5" w:rsidRPr="00444889" w:rsidRDefault="009D2FE5">
            <w:r>
              <w:lastRenderedPageBreak/>
              <w:t xml:space="preserve">Databeskyttelsesforordningens art. 6, stk. 1, litra </w:t>
            </w:r>
            <w:r w:rsidR="00B5299B">
              <w:t>e</w:t>
            </w:r>
            <w:r w:rsidR="00133334">
              <w:t>.</w:t>
            </w:r>
          </w:p>
          <w:p w14:paraId="43B48BAF" w14:textId="22CC0402" w:rsidR="009D2FE5" w:rsidRPr="00444889" w:rsidRDefault="009D2FE5" w:rsidP="41483898"/>
          <w:p w14:paraId="4BC50CB5" w14:textId="1CD0281C" w:rsidR="009D2FE5" w:rsidRPr="00444889" w:rsidRDefault="35A379F8" w:rsidP="41483898">
            <w:r>
              <w:t xml:space="preserve">Databeskyttelsesforordningens art. 9, stk. 2, litra </w:t>
            </w:r>
            <w:r w:rsidR="05D245EC">
              <w:t>b.</w:t>
            </w:r>
          </w:p>
        </w:tc>
        <w:tc>
          <w:tcPr>
            <w:tcW w:w="2899" w:type="dxa"/>
          </w:tcPr>
          <w:p w14:paraId="20265259" w14:textId="581CD0AA" w:rsidR="00A56F0A" w:rsidRDefault="00444889">
            <w:r w:rsidRPr="00444889">
              <w:t xml:space="preserve">Opbevaringsperioden </w:t>
            </w:r>
            <w:r w:rsidR="00A56F0A">
              <w:t xml:space="preserve">løber indtil uddannelsesinstitutionen ikke længere har en saglig årsag til at behandle oplysningerne. </w:t>
            </w:r>
            <w:r w:rsidR="00A56F0A">
              <w:br/>
              <w:t xml:space="preserve">Du kan til enhver tid gå ind og fjerne dit ”synes godt om” eller kommentarer på platformen. </w:t>
            </w:r>
            <w:r w:rsidRPr="00444889">
              <w:t xml:space="preserve"> </w:t>
            </w:r>
          </w:p>
          <w:p w14:paraId="647DEB16" w14:textId="4DB0A952" w:rsidR="00A56F0A" w:rsidRDefault="00A56F0A"/>
          <w:p w14:paraId="0D5C9213" w14:textId="1383D39C" w:rsidR="00A56F0A" w:rsidRDefault="00A56F0A">
            <w:r>
              <w:t>Der henvises i øvrige til de enkelte udbydere af sociale medie</w:t>
            </w:r>
            <w:r w:rsidR="006541E6">
              <w:t>rs</w:t>
            </w:r>
            <w:r>
              <w:t xml:space="preserve"> privatlivspolitikker i afsnittet for ”Modtagere af </w:t>
            </w:r>
            <w:r w:rsidR="006541E6">
              <w:t>personoplysninge</w:t>
            </w:r>
            <w:r w:rsidR="00DD603C">
              <w:t xml:space="preserve">r ved videregivelse samt retsgrundlag </w:t>
            </w:r>
            <w:r w:rsidR="00DD603C">
              <w:lastRenderedPageBreak/>
              <w:t>for videregivelse</w:t>
            </w:r>
            <w:r w:rsidR="006541E6">
              <w:t xml:space="preserve"> ”</w:t>
            </w:r>
            <w:r w:rsidR="5D3A0722">
              <w:t xml:space="preserve"> i denne oplysningspligt</w:t>
            </w:r>
            <w:r w:rsidR="006541E6">
              <w:t>.</w:t>
            </w:r>
          </w:p>
          <w:p w14:paraId="61854DCD" w14:textId="0D17F669" w:rsidR="009D2FE5" w:rsidRPr="00444889" w:rsidRDefault="009D2FE5"/>
        </w:tc>
        <w:tc>
          <w:tcPr>
            <w:tcW w:w="2630" w:type="dxa"/>
          </w:tcPr>
          <w:p w14:paraId="52069E58" w14:textId="028E83C3" w:rsidR="009D2FE5" w:rsidRPr="00DD603C" w:rsidRDefault="00EA4F04">
            <w:pPr>
              <w:rPr>
                <w:highlight w:val="yellow"/>
              </w:rPr>
            </w:pPr>
            <w:r>
              <w:lastRenderedPageBreak/>
              <w:t xml:space="preserve">Oplysninger stammer fra den registrerede selv eller fra </w:t>
            </w:r>
            <w:r w:rsidR="006541E6">
              <w:t xml:space="preserve">det sociale medie, som </w:t>
            </w:r>
            <w:r w:rsidR="00DD603C">
              <w:t>indsamler oplysningerne.</w:t>
            </w:r>
          </w:p>
        </w:tc>
      </w:tr>
    </w:tbl>
    <w:p w14:paraId="53A7DE9E" w14:textId="6FDF6886" w:rsidR="00B20FFA" w:rsidRDefault="00B20FFA">
      <w:pPr>
        <w:rPr>
          <w:b/>
          <w:bCs/>
        </w:rPr>
      </w:pPr>
    </w:p>
    <w:p w14:paraId="024BCAAD" w14:textId="31F95E23" w:rsidR="00A6701C" w:rsidRDefault="009D1FC9">
      <w:r w:rsidRPr="009D1FC9">
        <w:t>Dine personoplysninger opbevares på en sådan måde, at det ikke er muligt at identificere dig i et længere tidsrum end det, der er nødvendigt til de formål, hvortil de pågældende personoplysninger behandles, jf. databeskyttelsesforordningens artikel 5, stk. 1, litra e</w:t>
      </w:r>
      <w:r>
        <w:t>.</w:t>
      </w:r>
    </w:p>
    <w:p w14:paraId="02F58B19" w14:textId="77777777" w:rsidR="007A4DE3" w:rsidRPr="009D1FC9" w:rsidRDefault="007A4DE3"/>
    <w:p w14:paraId="0CC15D83" w14:textId="3DEBD668" w:rsidR="00B20FFA" w:rsidRDefault="00192F84" w:rsidP="0029369A">
      <w:pPr>
        <w:pStyle w:val="Overskrift2"/>
        <w:rPr>
          <w:b/>
          <w:bCs/>
        </w:rPr>
      </w:pPr>
      <w:r w:rsidRPr="0029369A">
        <w:rPr>
          <w:b/>
          <w:bCs/>
        </w:rPr>
        <w:t xml:space="preserve">Modtagere af personoplysninger ved videregivelse </w:t>
      </w:r>
      <w:r w:rsidR="005469E7" w:rsidRPr="0029369A">
        <w:rPr>
          <w:b/>
          <w:bCs/>
        </w:rPr>
        <w:t>samt retsgrundlaget for videregivelsen</w:t>
      </w:r>
    </w:p>
    <w:p w14:paraId="16711D74" w14:textId="0877705D" w:rsidR="004760AA" w:rsidRPr="004760AA" w:rsidRDefault="004760AA" w:rsidP="004760AA">
      <w:r>
        <w:t xml:space="preserve">Nedenstående modtagere er fælles dataansvarlige med uddannelsesinstitutionen. </w:t>
      </w:r>
      <w:r>
        <w:br/>
        <w:t>Du kan via nedenstående links læse mere om, hvordan den enkelte udbyder behandler dine personoplysninger og hvem de måtte videregive personoplysninger til:</w:t>
      </w:r>
    </w:p>
    <w:p w14:paraId="664AE13A" w14:textId="77777777" w:rsidR="0029369A" w:rsidRPr="0029369A" w:rsidRDefault="0029369A" w:rsidP="0029369A">
      <w:pPr>
        <w:rPr>
          <w:sz w:val="2"/>
          <w:szCs w:val="2"/>
        </w:rPr>
      </w:pPr>
    </w:p>
    <w:tbl>
      <w:tblPr>
        <w:tblStyle w:val="Tabel-Gitter"/>
        <w:tblW w:w="13887" w:type="dxa"/>
        <w:tblLook w:val="04A0" w:firstRow="1" w:lastRow="0" w:firstColumn="1" w:lastColumn="0" w:noHBand="0" w:noVBand="1"/>
      </w:tblPr>
      <w:tblGrid>
        <w:gridCol w:w="3476"/>
        <w:gridCol w:w="1756"/>
        <w:gridCol w:w="3000"/>
        <w:gridCol w:w="5655"/>
      </w:tblGrid>
      <w:tr w:rsidR="005469E7" w14:paraId="41AA2850" w14:textId="77777777" w:rsidTr="427C6988">
        <w:tc>
          <w:tcPr>
            <w:tcW w:w="3476" w:type="dxa"/>
          </w:tcPr>
          <w:p w14:paraId="489FD264" w14:textId="1771CC5B" w:rsidR="005469E7" w:rsidRDefault="005469E7">
            <w:pPr>
              <w:rPr>
                <w:b/>
                <w:bCs/>
              </w:rPr>
            </w:pPr>
            <w:r>
              <w:rPr>
                <w:b/>
                <w:bCs/>
              </w:rPr>
              <w:t>Navn på modtager</w:t>
            </w:r>
            <w:r w:rsidR="00F1051E">
              <w:rPr>
                <w:b/>
                <w:bCs/>
              </w:rPr>
              <w:t>e</w:t>
            </w:r>
          </w:p>
        </w:tc>
        <w:tc>
          <w:tcPr>
            <w:tcW w:w="1756" w:type="dxa"/>
          </w:tcPr>
          <w:p w14:paraId="36572783" w14:textId="40FCE457" w:rsidR="005469E7" w:rsidRDefault="005469E7">
            <w:pPr>
              <w:rPr>
                <w:b/>
                <w:bCs/>
              </w:rPr>
            </w:pPr>
            <w:r>
              <w:rPr>
                <w:b/>
                <w:bCs/>
              </w:rPr>
              <w:t>Adresse</w:t>
            </w:r>
          </w:p>
        </w:tc>
        <w:tc>
          <w:tcPr>
            <w:tcW w:w="3000" w:type="dxa"/>
          </w:tcPr>
          <w:p w14:paraId="4893969E" w14:textId="3E94DA11" w:rsidR="005469E7" w:rsidRDefault="005469E7">
            <w:pPr>
              <w:rPr>
                <w:b/>
                <w:bCs/>
              </w:rPr>
            </w:pPr>
            <w:r>
              <w:rPr>
                <w:b/>
                <w:bCs/>
              </w:rPr>
              <w:t>Retsgrundlag</w:t>
            </w:r>
          </w:p>
        </w:tc>
        <w:tc>
          <w:tcPr>
            <w:tcW w:w="5655" w:type="dxa"/>
          </w:tcPr>
          <w:p w14:paraId="610616EB" w14:textId="1B9F00BB" w:rsidR="005469E7" w:rsidRDefault="005469E7">
            <w:pPr>
              <w:rPr>
                <w:b/>
                <w:bCs/>
              </w:rPr>
            </w:pPr>
            <w:r>
              <w:rPr>
                <w:b/>
                <w:bCs/>
              </w:rPr>
              <w:t>Formål</w:t>
            </w:r>
            <w:r w:rsidR="004760AA">
              <w:rPr>
                <w:b/>
                <w:bCs/>
              </w:rPr>
              <w:t xml:space="preserve"> – udbyderens privatlivspolitikker </w:t>
            </w:r>
          </w:p>
        </w:tc>
      </w:tr>
      <w:tr w:rsidR="0087540E" w:rsidRPr="004760AA" w14:paraId="56667DBF" w14:textId="77777777" w:rsidTr="427C6988">
        <w:tc>
          <w:tcPr>
            <w:tcW w:w="3476" w:type="dxa"/>
          </w:tcPr>
          <w:p w14:paraId="544EF990" w14:textId="77777777" w:rsidR="0087540E" w:rsidRPr="00637638" w:rsidRDefault="006541E6" w:rsidP="0087540E">
            <w:pPr>
              <w:rPr>
                <w:lang w:val="en-US"/>
              </w:rPr>
            </w:pPr>
            <w:r w:rsidRPr="00637638">
              <w:rPr>
                <w:lang w:val="en-US"/>
              </w:rPr>
              <w:t>Facebook</w:t>
            </w:r>
          </w:p>
          <w:p w14:paraId="1C76A585" w14:textId="77777777" w:rsidR="006541E6" w:rsidRPr="00637638" w:rsidRDefault="006541E6" w:rsidP="0087540E">
            <w:pPr>
              <w:rPr>
                <w:lang w:val="en-US"/>
              </w:rPr>
            </w:pPr>
            <w:r w:rsidRPr="00637638">
              <w:rPr>
                <w:lang w:val="en-US"/>
              </w:rPr>
              <w:t>Instagram</w:t>
            </w:r>
          </w:p>
          <w:p w14:paraId="4164DE96" w14:textId="77777777" w:rsidR="006541E6" w:rsidRPr="00637638" w:rsidRDefault="006541E6" w:rsidP="0087540E">
            <w:pPr>
              <w:rPr>
                <w:lang w:val="en-US"/>
              </w:rPr>
            </w:pPr>
            <w:r w:rsidRPr="00637638">
              <w:rPr>
                <w:lang w:val="en-US"/>
              </w:rPr>
              <w:t>LinkedIn</w:t>
            </w:r>
          </w:p>
          <w:p w14:paraId="18BCB150" w14:textId="4B2C6935" w:rsidR="006541E6" w:rsidRPr="00637638" w:rsidRDefault="006541E6" w:rsidP="0087540E">
            <w:pPr>
              <w:rPr>
                <w:lang w:val="en-US"/>
              </w:rPr>
            </w:pPr>
            <w:r w:rsidRPr="00637638">
              <w:rPr>
                <w:lang w:val="en-US"/>
              </w:rPr>
              <w:t>YouTube</w:t>
            </w:r>
          </w:p>
        </w:tc>
        <w:tc>
          <w:tcPr>
            <w:tcW w:w="1756" w:type="dxa"/>
          </w:tcPr>
          <w:p w14:paraId="19EB149E" w14:textId="5518A629" w:rsidR="0087540E" w:rsidRPr="00801AB4" w:rsidRDefault="0087540E" w:rsidP="0087540E">
            <w:r>
              <w:t>EU</w:t>
            </w:r>
            <w:r w:rsidR="006541E6">
              <w:t>, USA og Kina</w:t>
            </w:r>
          </w:p>
        </w:tc>
        <w:tc>
          <w:tcPr>
            <w:tcW w:w="3000" w:type="dxa"/>
          </w:tcPr>
          <w:p w14:paraId="2D84A4CF" w14:textId="0F0F9389" w:rsidR="0087540E" w:rsidRDefault="0087540E" w:rsidP="0087540E">
            <w:r>
              <w:t xml:space="preserve">Databeskyttelsesforordningens art. 6, stk. 1, litra </w:t>
            </w:r>
            <w:r w:rsidR="000F0312">
              <w:t>e</w:t>
            </w:r>
            <w:r w:rsidR="006541E6">
              <w:t>.</w:t>
            </w:r>
          </w:p>
          <w:p w14:paraId="3AF1D3F4" w14:textId="323BB706" w:rsidR="427C6988" w:rsidRDefault="427C6988" w:rsidP="427C6988"/>
          <w:p w14:paraId="7BF12214" w14:textId="12F9B026" w:rsidR="07E07B69" w:rsidRDefault="07E07B69" w:rsidP="427C6988">
            <w:r>
              <w:t>Databeskyttelsesforordningens art. 9, stk. 1, litra b.</w:t>
            </w:r>
          </w:p>
          <w:p w14:paraId="6A82C0F8" w14:textId="2DAB50B5" w:rsidR="00A6701C" w:rsidRPr="00801AB4" w:rsidRDefault="00A6701C" w:rsidP="0087540E"/>
        </w:tc>
        <w:tc>
          <w:tcPr>
            <w:tcW w:w="5655" w:type="dxa"/>
          </w:tcPr>
          <w:p w14:paraId="748AE983" w14:textId="0DDCD7DD" w:rsidR="0087540E" w:rsidRDefault="00AB0DE7" w:rsidP="0087540E">
            <w:pPr>
              <w:rPr>
                <w:color w:val="0000FF"/>
              </w:rPr>
            </w:pPr>
            <w:hyperlink r:id="rId10" w:history="1">
              <w:r w:rsidR="004760AA" w:rsidRPr="000D61F6">
                <w:rPr>
                  <w:rStyle w:val="Hyperlink"/>
                </w:rPr>
                <w:t>https://m.facebook.com/about/privacy/previous</w:t>
              </w:r>
            </w:hyperlink>
          </w:p>
          <w:p w14:paraId="64C1AE78" w14:textId="054EB8A5" w:rsidR="004760AA" w:rsidRPr="00637638" w:rsidRDefault="00AB0DE7" w:rsidP="0087540E">
            <w:pPr>
              <w:rPr>
                <w:color w:val="0000FF"/>
              </w:rPr>
            </w:pPr>
            <w:hyperlink r:id="rId11" w:history="1">
              <w:r w:rsidR="004760AA" w:rsidRPr="00637638">
                <w:rPr>
                  <w:rStyle w:val="Hyperlink"/>
                </w:rPr>
                <w:t>https://privacycenter.instagram.com/</w:t>
              </w:r>
            </w:hyperlink>
          </w:p>
          <w:p w14:paraId="335BDC29" w14:textId="6619CD5C" w:rsidR="004760AA" w:rsidRPr="00637638" w:rsidRDefault="00AB0DE7" w:rsidP="0087540E">
            <w:pPr>
              <w:rPr>
                <w:color w:val="0000FF"/>
              </w:rPr>
            </w:pPr>
            <w:hyperlink r:id="rId12" w:history="1">
              <w:r w:rsidR="004760AA" w:rsidRPr="00637638">
                <w:rPr>
                  <w:rStyle w:val="Hyperlink"/>
                </w:rPr>
                <w:t>https://www.linkedin.com/legal/privacy-policy</w:t>
              </w:r>
            </w:hyperlink>
            <w:r w:rsidR="004760AA" w:rsidRPr="00637638">
              <w:rPr>
                <w:color w:val="0000FF"/>
              </w:rPr>
              <w:t xml:space="preserve"> </w:t>
            </w:r>
          </w:p>
          <w:p w14:paraId="06E832AB" w14:textId="44276BC5" w:rsidR="004760AA" w:rsidRPr="00637638" w:rsidRDefault="00AB0DE7" w:rsidP="0087540E">
            <w:pPr>
              <w:rPr>
                <w:color w:val="0000FF"/>
              </w:rPr>
            </w:pPr>
            <w:hyperlink r:id="rId13" w:history="1">
              <w:r w:rsidR="004760AA" w:rsidRPr="00637638">
                <w:rPr>
                  <w:rStyle w:val="Hyperlink"/>
                </w:rPr>
                <w:t>https://policies.google.com/privacy?hl=da</w:t>
              </w:r>
            </w:hyperlink>
            <w:r w:rsidR="004760AA" w:rsidRPr="00637638">
              <w:rPr>
                <w:color w:val="0000FF"/>
              </w:rPr>
              <w:t xml:space="preserve"> </w:t>
            </w:r>
          </w:p>
          <w:p w14:paraId="3531E68D" w14:textId="01CCE78E" w:rsidR="004760AA" w:rsidRPr="00637638" w:rsidRDefault="004760AA" w:rsidP="0087540E">
            <w:pPr>
              <w:rPr>
                <w:color w:val="0000FF"/>
              </w:rPr>
            </w:pPr>
          </w:p>
        </w:tc>
      </w:tr>
    </w:tbl>
    <w:p w14:paraId="42975554" w14:textId="487B5E74" w:rsidR="005469E7" w:rsidRPr="00637638" w:rsidRDefault="005469E7">
      <w:pPr>
        <w:rPr>
          <w:b/>
          <w:bCs/>
        </w:rPr>
      </w:pPr>
    </w:p>
    <w:p w14:paraId="774A5233" w14:textId="77777777" w:rsidR="00EB6ABC" w:rsidRPr="00637638" w:rsidRDefault="00EB6ABC" w:rsidP="0029369A">
      <w:pPr>
        <w:pStyle w:val="Overskrift2"/>
        <w:rPr>
          <w:b/>
          <w:bCs/>
        </w:rPr>
      </w:pPr>
    </w:p>
    <w:p w14:paraId="21968412" w14:textId="72991F15" w:rsidR="003647EA" w:rsidRPr="0029369A" w:rsidRDefault="003647EA" w:rsidP="0029369A">
      <w:pPr>
        <w:pStyle w:val="Overskrift2"/>
        <w:rPr>
          <w:b/>
          <w:bCs/>
        </w:rPr>
      </w:pPr>
      <w:r w:rsidRPr="0029369A">
        <w:rPr>
          <w:b/>
          <w:bCs/>
        </w:rPr>
        <w:t>Overførsel til modtagere i tredjelande, herunder internationale organisationer</w:t>
      </w:r>
    </w:p>
    <w:p w14:paraId="4D2A8694" w14:textId="5939B6D9" w:rsidR="001B7763" w:rsidRDefault="00C65CD3" w:rsidP="54940FA8">
      <w:r>
        <w:t>Når der sker en overførsel til et usikkert tredjeland uden for EU</w:t>
      </w:r>
      <w:r w:rsidR="009D1FC9">
        <w:t xml:space="preserve"> og </w:t>
      </w:r>
      <w:r>
        <w:t>EØS, baseres behandlingen</w:t>
      </w:r>
      <w:r w:rsidR="001B7763">
        <w:t xml:space="preserve">s </w:t>
      </w:r>
      <w:r w:rsidR="761AE7F2" w:rsidRPr="003F1836">
        <w:t xml:space="preserve">overførselsgrundlag </w:t>
      </w:r>
      <w:r w:rsidRPr="003F1836">
        <w:t xml:space="preserve">på </w:t>
      </w:r>
      <w:r w:rsidR="263D722E" w:rsidRPr="003F1836">
        <w:rPr>
          <w:rFonts w:ascii="Calibri" w:eastAsia="Calibri" w:hAnsi="Calibri" w:cs="Calibri"/>
        </w:rPr>
        <w:t xml:space="preserve">EU-Kommissionens tilstrækkelighedsafgørelse Data Privacy Framework eller </w:t>
      </w:r>
      <w:r w:rsidRPr="003F1836">
        <w:t>EU-Kommissionens standardkontraktbestemmelser</w:t>
      </w:r>
      <w:r w:rsidR="001B7763" w:rsidRPr="003F1836">
        <w:t xml:space="preserve">, som findes </w:t>
      </w:r>
      <w:r w:rsidR="001B7763">
        <w:t xml:space="preserve">via </w:t>
      </w:r>
      <w:r w:rsidR="00031799">
        <w:t>nedenstående</w:t>
      </w:r>
      <w:r w:rsidR="001B7763">
        <w:t xml:space="preserve"> link:</w:t>
      </w:r>
    </w:p>
    <w:p w14:paraId="11CFC290" w14:textId="32948127" w:rsidR="00C65CD3" w:rsidRPr="0079567D" w:rsidRDefault="00AB0DE7">
      <w:pPr>
        <w:rPr>
          <w:lang w:val="en-US"/>
        </w:rPr>
      </w:pPr>
      <w:hyperlink r:id="rId14" w:history="1">
        <w:r w:rsidR="001B7763" w:rsidRPr="001B7763">
          <w:rPr>
            <w:rStyle w:val="Hyperlink"/>
            <w:lang w:val="en-US"/>
          </w:rPr>
          <w:t>Standard Contractual Clauses (SCC) | EU-</w:t>
        </w:r>
        <w:proofErr w:type="spellStart"/>
        <w:r w:rsidR="001B7763" w:rsidRPr="001B7763">
          <w:rPr>
            <w:rStyle w:val="Hyperlink"/>
            <w:lang w:val="en-US"/>
          </w:rPr>
          <w:t>Kommission</w:t>
        </w:r>
        <w:proofErr w:type="spellEnd"/>
        <w:r w:rsidR="001B7763" w:rsidRPr="001B7763">
          <w:rPr>
            <w:rStyle w:val="Hyperlink"/>
            <w:lang w:val="en-US"/>
          </w:rPr>
          <w:t xml:space="preserve"> (europa.eu)</w:t>
        </w:r>
      </w:hyperlink>
    </w:p>
    <w:p w14:paraId="333921F6" w14:textId="7AD83133" w:rsidR="009D1FC9" w:rsidRDefault="005F5477">
      <w:bookmarkStart w:id="0" w:name="_Hlk112063728"/>
      <w:r>
        <w:lastRenderedPageBreak/>
        <w:t>Ønskes en kopi af overfø</w:t>
      </w:r>
      <w:r w:rsidR="00E73841">
        <w:t>rsels</w:t>
      </w:r>
      <w:r>
        <w:t>grundlaget udleveret, skal der rettes henvendelse til den</w:t>
      </w:r>
      <w:r w:rsidR="0BE759AA">
        <w:t xml:space="preserve"> fælles</w:t>
      </w:r>
      <w:r>
        <w:t xml:space="preserve"> </w:t>
      </w:r>
      <w:r w:rsidR="00AA26B0">
        <w:t xml:space="preserve">dataansvarlige, som er udbyder af det pågældende medie. </w:t>
      </w:r>
      <w:bookmarkEnd w:id="0"/>
    </w:p>
    <w:p w14:paraId="38E0ABA5" w14:textId="77777777" w:rsidR="009D1FC9" w:rsidRPr="009D1FC9" w:rsidRDefault="009D1FC9"/>
    <w:p w14:paraId="7EF4719A" w14:textId="77777777" w:rsidR="00251070" w:rsidRPr="0029369A" w:rsidRDefault="00251070" w:rsidP="0029369A">
      <w:pPr>
        <w:pStyle w:val="Overskrift2"/>
        <w:rPr>
          <w:b/>
          <w:bCs/>
        </w:rPr>
      </w:pPr>
      <w:r w:rsidRPr="0029369A">
        <w:rPr>
          <w:b/>
          <w:bCs/>
        </w:rPr>
        <w:t>Retten til ikke at blive gjort til genstand for en afgørelse alene baseret på automatisk behandling</w:t>
      </w:r>
    </w:p>
    <w:p w14:paraId="481D6DEE" w14:textId="28440EE2" w:rsidR="00251070" w:rsidRDefault="00251070" w:rsidP="00251070">
      <w:r w:rsidRPr="00251070">
        <w:t>Du har ret til ikke at blive gjort til genstand for en automatisk afgørelse i de tilfælde, hvor det ikke er nødvendigt for indgåelsen eller opfyldelsen af en kontrakt mellem dig og os, er hjemlet i EU-ret eller dansk national ret eller i tilfælde, hvor afgørelsen er baseret på den registreredes samtykke.</w:t>
      </w:r>
      <w:r w:rsidR="002006ED">
        <w:t xml:space="preserve"> </w:t>
      </w:r>
      <w:r w:rsidR="002006ED" w:rsidRPr="009D1FC9">
        <w:t xml:space="preserve">Vi </w:t>
      </w:r>
      <w:r w:rsidR="002006ED">
        <w:t>foretager ikke</w:t>
      </w:r>
      <w:r w:rsidR="002006ED" w:rsidRPr="009D1FC9">
        <w:t xml:space="preserve"> automatiske afgørelser</w:t>
      </w:r>
      <w:r w:rsidR="002006ED">
        <w:t xml:space="preserve"> på dine personoplysninger</w:t>
      </w:r>
      <w:r w:rsidR="002006ED" w:rsidRPr="009D1FC9">
        <w:t xml:space="preserve">, </w:t>
      </w:r>
      <w:r w:rsidR="002006ED">
        <w:t xml:space="preserve">som har retsvirkning for, eller betydeligt påvirker dig som registrerede. </w:t>
      </w:r>
      <w:r w:rsidR="002006ED" w:rsidRPr="009D1FC9">
        <w:t xml:space="preserve"> </w:t>
      </w:r>
    </w:p>
    <w:p w14:paraId="298F6341" w14:textId="77777777" w:rsidR="0029369A" w:rsidRPr="0029369A" w:rsidRDefault="0029369A" w:rsidP="00251070"/>
    <w:p w14:paraId="2C0F11D7" w14:textId="77777777" w:rsidR="00251070" w:rsidRPr="0029369A" w:rsidRDefault="00251070" w:rsidP="0029369A">
      <w:pPr>
        <w:pStyle w:val="Overskrift2"/>
        <w:rPr>
          <w:b/>
          <w:bCs/>
        </w:rPr>
      </w:pPr>
      <w:r w:rsidRPr="0029369A">
        <w:rPr>
          <w:b/>
          <w:bCs/>
        </w:rPr>
        <w:t>Retten til at trække samtykke tilbage</w:t>
      </w:r>
    </w:p>
    <w:p w14:paraId="0F24965C" w14:textId="7E9E8D66" w:rsidR="00251070" w:rsidRPr="00251070" w:rsidRDefault="00251070" w:rsidP="00251070">
      <w:r w:rsidRPr="00251070">
        <w:t>Du har til enhver tid ret til at trække dit samtykke tilbage. Dette kan du gøre ved at kontakte os på de kontaktoplysninger, der fremgår ovenfor.</w:t>
      </w:r>
    </w:p>
    <w:p w14:paraId="33F8AC5B" w14:textId="7CDF714D" w:rsidR="00251070" w:rsidRDefault="00251070" w:rsidP="00251070">
      <w:r w:rsidRPr="00251070">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230A9C1F" w14:textId="77777777" w:rsidR="0029369A" w:rsidRPr="0029369A" w:rsidRDefault="0029369A" w:rsidP="00251070"/>
    <w:p w14:paraId="65F8EAE2" w14:textId="77777777" w:rsidR="00251070" w:rsidRPr="0029369A" w:rsidRDefault="00251070" w:rsidP="0029369A">
      <w:pPr>
        <w:pStyle w:val="Overskrift2"/>
        <w:rPr>
          <w:b/>
          <w:bCs/>
        </w:rPr>
      </w:pPr>
      <w:r w:rsidRPr="0029369A">
        <w:rPr>
          <w:b/>
          <w:bCs/>
        </w:rPr>
        <w:t xml:space="preserve">Dine rettigheder </w:t>
      </w:r>
    </w:p>
    <w:p w14:paraId="5A3C6DE8" w14:textId="00687228" w:rsidR="00251070" w:rsidRPr="0029369A" w:rsidRDefault="00251070" w:rsidP="0029369A">
      <w:pPr>
        <w:spacing w:line="240" w:lineRule="auto"/>
      </w:pPr>
      <w:r w:rsidRPr="00251070">
        <w:t>Du har, efter databeskyttelsesforordningens artikel 15-18 samt artikel 20-21, en række rettigheder i forhold til vores behandling af oplysninger om dig.  Hvis du vil gøre brug af dine rettigheder, skal du kontakte os</w:t>
      </w:r>
      <w:r w:rsidR="009D1FC9">
        <w:t xml:space="preserve"> via kontaktoplysningerne angivet øverst i dokumentet.</w:t>
      </w:r>
    </w:p>
    <w:p w14:paraId="5B51322C" w14:textId="77777777" w:rsidR="00251070" w:rsidRPr="006B28CA" w:rsidRDefault="00251070" w:rsidP="006B28CA">
      <w:pPr>
        <w:pStyle w:val="Overskrift4"/>
        <w:rPr>
          <w:b/>
          <w:bCs/>
        </w:rPr>
      </w:pPr>
      <w:r w:rsidRPr="006B28CA">
        <w:rPr>
          <w:b/>
          <w:bCs/>
        </w:rPr>
        <w:t>Ret til at se oplysninger (indsigtsret)</w:t>
      </w:r>
    </w:p>
    <w:p w14:paraId="4B446A6E" w14:textId="05FAC51C" w:rsidR="00251070" w:rsidRPr="0029369A" w:rsidRDefault="00251070" w:rsidP="00251070">
      <w:r w:rsidRPr="00251070">
        <w:t>Du har ret til at få indsigt i de oplysninger, som vi behandler om dig. Der kan forekomme særlige tilfælde, hvor indsigtsretten ikke kan påberåbes.</w:t>
      </w:r>
    </w:p>
    <w:p w14:paraId="1AB3D9D3" w14:textId="77777777" w:rsidR="00251070" w:rsidRPr="006B28CA" w:rsidRDefault="00251070" w:rsidP="006B28CA">
      <w:pPr>
        <w:pStyle w:val="Overskrift4"/>
        <w:rPr>
          <w:b/>
          <w:bCs/>
        </w:rPr>
      </w:pPr>
      <w:r w:rsidRPr="006B28CA">
        <w:rPr>
          <w:b/>
          <w:bCs/>
        </w:rPr>
        <w:t>Ret til berigtigelse (rettelse)</w:t>
      </w:r>
    </w:p>
    <w:p w14:paraId="37BB80E1" w14:textId="4796F9D2" w:rsidR="00251070" w:rsidRPr="0029369A" w:rsidRDefault="00251070" w:rsidP="00251070">
      <w:r w:rsidRPr="00251070">
        <w:t xml:space="preserve">Du har ret til at få urigtige oplysninger om dig selv rettet. </w:t>
      </w:r>
    </w:p>
    <w:p w14:paraId="2F4C1015" w14:textId="77777777" w:rsidR="00251070" w:rsidRPr="006B28CA" w:rsidRDefault="00251070" w:rsidP="006B28CA">
      <w:pPr>
        <w:pStyle w:val="Overskrift4"/>
        <w:rPr>
          <w:b/>
          <w:bCs/>
        </w:rPr>
      </w:pPr>
      <w:r w:rsidRPr="006B28CA">
        <w:rPr>
          <w:b/>
          <w:bCs/>
        </w:rPr>
        <w:t>Ret til sletning</w:t>
      </w:r>
    </w:p>
    <w:p w14:paraId="072C247B" w14:textId="6914228F" w:rsidR="00251070" w:rsidRPr="0029369A" w:rsidRDefault="00251070" w:rsidP="00251070">
      <w:r w:rsidRPr="00251070">
        <w:t xml:space="preserve">I særlige tilfælde har du ret til at få slettet oplysninger om dig, inden tidspunktet for vores almindelige generelle sletning indtræffer. </w:t>
      </w:r>
    </w:p>
    <w:p w14:paraId="438038B5" w14:textId="77777777" w:rsidR="00251070" w:rsidRPr="006B28CA" w:rsidRDefault="00251070" w:rsidP="006B28CA">
      <w:pPr>
        <w:pStyle w:val="Overskrift4"/>
        <w:rPr>
          <w:b/>
          <w:bCs/>
        </w:rPr>
      </w:pPr>
      <w:r w:rsidRPr="006B28CA">
        <w:rPr>
          <w:b/>
          <w:bCs/>
        </w:rPr>
        <w:t>Ret til begrænsning af behandling</w:t>
      </w:r>
    </w:p>
    <w:p w14:paraId="586C6859" w14:textId="1CD128D1" w:rsidR="00251070" w:rsidRPr="0029369A" w:rsidRDefault="00251070" w:rsidP="00251070">
      <w:r w:rsidRPr="00251070">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51EBF94B" w14:textId="77777777" w:rsidR="00251070" w:rsidRPr="006B28CA" w:rsidRDefault="00251070" w:rsidP="006B28CA">
      <w:pPr>
        <w:pStyle w:val="Overskrift4"/>
        <w:rPr>
          <w:b/>
          <w:bCs/>
        </w:rPr>
      </w:pPr>
      <w:r w:rsidRPr="006B28CA">
        <w:rPr>
          <w:b/>
          <w:bCs/>
        </w:rPr>
        <w:lastRenderedPageBreak/>
        <w:t>Ret til at transmittere oplysninger (</w:t>
      </w:r>
      <w:proofErr w:type="spellStart"/>
      <w:r w:rsidRPr="006B28CA">
        <w:rPr>
          <w:b/>
          <w:bCs/>
        </w:rPr>
        <w:t>dataportabilitet</w:t>
      </w:r>
      <w:proofErr w:type="spellEnd"/>
      <w:r w:rsidRPr="006B28CA">
        <w:rPr>
          <w:b/>
          <w:bCs/>
        </w:rPr>
        <w:t>)</w:t>
      </w:r>
    </w:p>
    <w:p w14:paraId="594717C8" w14:textId="1F17AC20" w:rsidR="00251070" w:rsidRPr="0029369A" w:rsidRDefault="00251070" w:rsidP="00251070">
      <w:r w:rsidRPr="00251070">
        <w:t>Du har i visse tilfælde ret til at modtage dine personoplysninger i et struktureret, almindeligt anvendt og maskinlæsbart format samt at få overført disse personoplysninger fra én dataansvarlig til en anden uden hindring.</w:t>
      </w:r>
    </w:p>
    <w:p w14:paraId="17682781" w14:textId="77777777" w:rsidR="00251070" w:rsidRPr="006B28CA" w:rsidRDefault="00251070" w:rsidP="006B28CA">
      <w:pPr>
        <w:pStyle w:val="Overskrift4"/>
        <w:rPr>
          <w:b/>
          <w:bCs/>
        </w:rPr>
      </w:pPr>
      <w:r w:rsidRPr="006B28CA">
        <w:rPr>
          <w:b/>
          <w:bCs/>
        </w:rPr>
        <w:t>Ret til indsigelse</w:t>
      </w:r>
    </w:p>
    <w:p w14:paraId="675E83FE" w14:textId="6A330510" w:rsidR="00D91DF6" w:rsidRPr="00251070" w:rsidRDefault="00251070" w:rsidP="00251070">
      <w:r w:rsidRPr="00251070">
        <w:t xml:space="preserve">Du har i visse tilfælde ret til at gøre indsigelse mod vores eller lovlige behandling af dine personoplysninger. Du kan også gøre indsigelse mod behandling af dine oplysninger til direkte markedsføring. </w:t>
      </w:r>
    </w:p>
    <w:p w14:paraId="6BCC3EDC" w14:textId="77777777" w:rsidR="00251070" w:rsidRPr="00251070" w:rsidRDefault="00251070" w:rsidP="00251070">
      <w:r w:rsidRPr="00251070">
        <w:t>Du kan læse mere om dine rettigheder i Datatilsynets vejledning om de registreredes rettigheder, som du finder på www.datatilsynet.dk.</w:t>
      </w:r>
    </w:p>
    <w:p w14:paraId="15946F11" w14:textId="77777777" w:rsidR="00251070" w:rsidRPr="00251070" w:rsidRDefault="00251070" w:rsidP="00251070">
      <w:pPr>
        <w:rPr>
          <w:b/>
          <w:bCs/>
        </w:rPr>
      </w:pPr>
    </w:p>
    <w:p w14:paraId="7A759D70" w14:textId="77777777" w:rsidR="00251070" w:rsidRPr="0029369A" w:rsidRDefault="00251070" w:rsidP="0029369A">
      <w:pPr>
        <w:pStyle w:val="Overskrift2"/>
        <w:rPr>
          <w:b/>
          <w:bCs/>
        </w:rPr>
      </w:pPr>
      <w:r w:rsidRPr="0029369A">
        <w:rPr>
          <w:b/>
          <w:bCs/>
        </w:rPr>
        <w:t xml:space="preserve">Klage til Datatilsynet </w:t>
      </w:r>
    </w:p>
    <w:p w14:paraId="058A80F7" w14:textId="50161A20" w:rsidR="00251070" w:rsidRPr="00F829F5" w:rsidRDefault="00251070">
      <w:r w:rsidRPr="00251070">
        <w:t>Du har ret til at indgive en klage til Datatilsynet, hvis du er utilfreds med den måde, vi behandler dine personoplysninger på. Du finder Datatilsynets kontaktoplysninger på www.datatilsynet.dk.</w:t>
      </w:r>
    </w:p>
    <w:sectPr w:rsidR="00251070" w:rsidRPr="00F829F5" w:rsidSect="000724DC">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54A9"/>
    <w:multiLevelType w:val="hybridMultilevel"/>
    <w:tmpl w:val="CA165D8E"/>
    <w:lvl w:ilvl="0" w:tplc="462A217A">
      <w:start w:val="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03E0798"/>
    <w:multiLevelType w:val="hybridMultilevel"/>
    <w:tmpl w:val="B2D4F63A"/>
    <w:lvl w:ilvl="0" w:tplc="B0D0C50A">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CFE1408"/>
    <w:multiLevelType w:val="hybridMultilevel"/>
    <w:tmpl w:val="3A846A3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282880597">
    <w:abstractNumId w:val="2"/>
  </w:num>
  <w:num w:numId="2" w16cid:durableId="1582720096">
    <w:abstractNumId w:val="1"/>
  </w:num>
  <w:num w:numId="3" w16cid:durableId="38472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027D73"/>
    <w:rsid w:val="00031799"/>
    <w:rsid w:val="000348C6"/>
    <w:rsid w:val="000422CA"/>
    <w:rsid w:val="000724DC"/>
    <w:rsid w:val="00086271"/>
    <w:rsid w:val="00097DD0"/>
    <w:rsid w:val="000B1275"/>
    <w:rsid w:val="000C69E3"/>
    <w:rsid w:val="000D1D46"/>
    <w:rsid w:val="000E07C5"/>
    <w:rsid w:val="000E44AB"/>
    <w:rsid w:val="000F0312"/>
    <w:rsid w:val="001164FC"/>
    <w:rsid w:val="00133334"/>
    <w:rsid w:val="00154D6D"/>
    <w:rsid w:val="00167247"/>
    <w:rsid w:val="00192F84"/>
    <w:rsid w:val="00195EBC"/>
    <w:rsid w:val="001B3CCE"/>
    <w:rsid w:val="001B7763"/>
    <w:rsid w:val="001E2894"/>
    <w:rsid w:val="001E7B48"/>
    <w:rsid w:val="001F0451"/>
    <w:rsid w:val="001F416C"/>
    <w:rsid w:val="002006ED"/>
    <w:rsid w:val="00210AAF"/>
    <w:rsid w:val="00221250"/>
    <w:rsid w:val="00230296"/>
    <w:rsid w:val="002408FB"/>
    <w:rsid w:val="00244B82"/>
    <w:rsid w:val="00251070"/>
    <w:rsid w:val="0026453A"/>
    <w:rsid w:val="00285438"/>
    <w:rsid w:val="0029369A"/>
    <w:rsid w:val="00297933"/>
    <w:rsid w:val="002B0599"/>
    <w:rsid w:val="002C2E11"/>
    <w:rsid w:val="002F604E"/>
    <w:rsid w:val="0032485C"/>
    <w:rsid w:val="00327A3F"/>
    <w:rsid w:val="003647EA"/>
    <w:rsid w:val="0037237B"/>
    <w:rsid w:val="003751C4"/>
    <w:rsid w:val="003D487F"/>
    <w:rsid w:val="003D4F41"/>
    <w:rsid w:val="003D65F2"/>
    <w:rsid w:val="003E0547"/>
    <w:rsid w:val="003F1836"/>
    <w:rsid w:val="003F5ACB"/>
    <w:rsid w:val="004435B3"/>
    <w:rsid w:val="00444889"/>
    <w:rsid w:val="00460206"/>
    <w:rsid w:val="004760AA"/>
    <w:rsid w:val="004B468C"/>
    <w:rsid w:val="004C31CA"/>
    <w:rsid w:val="004E59E0"/>
    <w:rsid w:val="004E6587"/>
    <w:rsid w:val="004F3B09"/>
    <w:rsid w:val="0050297D"/>
    <w:rsid w:val="00527A09"/>
    <w:rsid w:val="0053096D"/>
    <w:rsid w:val="005469E7"/>
    <w:rsid w:val="00552B55"/>
    <w:rsid w:val="005541A2"/>
    <w:rsid w:val="00555DD9"/>
    <w:rsid w:val="005607B5"/>
    <w:rsid w:val="00591224"/>
    <w:rsid w:val="005C6429"/>
    <w:rsid w:val="005E4AC1"/>
    <w:rsid w:val="005F5477"/>
    <w:rsid w:val="005F5676"/>
    <w:rsid w:val="0062124B"/>
    <w:rsid w:val="00637638"/>
    <w:rsid w:val="00646213"/>
    <w:rsid w:val="006541E6"/>
    <w:rsid w:val="00666CFD"/>
    <w:rsid w:val="00681143"/>
    <w:rsid w:val="00686AF1"/>
    <w:rsid w:val="006B1E89"/>
    <w:rsid w:val="006B28CA"/>
    <w:rsid w:val="006B7E09"/>
    <w:rsid w:val="006D2E6B"/>
    <w:rsid w:val="006F6F50"/>
    <w:rsid w:val="00710BBC"/>
    <w:rsid w:val="007268A1"/>
    <w:rsid w:val="0073444B"/>
    <w:rsid w:val="00737F20"/>
    <w:rsid w:val="00741930"/>
    <w:rsid w:val="00747592"/>
    <w:rsid w:val="00752CF8"/>
    <w:rsid w:val="00757F7F"/>
    <w:rsid w:val="007949FD"/>
    <w:rsid w:val="0079567D"/>
    <w:rsid w:val="007A4DE3"/>
    <w:rsid w:val="007B0C96"/>
    <w:rsid w:val="007B4695"/>
    <w:rsid w:val="007C0124"/>
    <w:rsid w:val="007C2804"/>
    <w:rsid w:val="007C2A83"/>
    <w:rsid w:val="007E64B6"/>
    <w:rsid w:val="00801838"/>
    <w:rsid w:val="00801AB4"/>
    <w:rsid w:val="00807A13"/>
    <w:rsid w:val="008162E1"/>
    <w:rsid w:val="008356C3"/>
    <w:rsid w:val="00835C68"/>
    <w:rsid w:val="008419DE"/>
    <w:rsid w:val="00874178"/>
    <w:rsid w:val="0087540E"/>
    <w:rsid w:val="00884423"/>
    <w:rsid w:val="0089101A"/>
    <w:rsid w:val="008A2445"/>
    <w:rsid w:val="008C5687"/>
    <w:rsid w:val="00932837"/>
    <w:rsid w:val="009443CB"/>
    <w:rsid w:val="00947C01"/>
    <w:rsid w:val="00973D56"/>
    <w:rsid w:val="009A7C1E"/>
    <w:rsid w:val="009C10D2"/>
    <w:rsid w:val="009D14BB"/>
    <w:rsid w:val="009D1FC9"/>
    <w:rsid w:val="009D2FE5"/>
    <w:rsid w:val="009D30A5"/>
    <w:rsid w:val="009E6576"/>
    <w:rsid w:val="00A1111B"/>
    <w:rsid w:val="00A14098"/>
    <w:rsid w:val="00A43CAE"/>
    <w:rsid w:val="00A56F0A"/>
    <w:rsid w:val="00A63D7D"/>
    <w:rsid w:val="00A667FC"/>
    <w:rsid w:val="00A6701C"/>
    <w:rsid w:val="00A75A06"/>
    <w:rsid w:val="00A7677B"/>
    <w:rsid w:val="00AA26B0"/>
    <w:rsid w:val="00AA651E"/>
    <w:rsid w:val="00AB0DE7"/>
    <w:rsid w:val="00B20FFA"/>
    <w:rsid w:val="00B4640A"/>
    <w:rsid w:val="00B5299B"/>
    <w:rsid w:val="00B55C53"/>
    <w:rsid w:val="00B64465"/>
    <w:rsid w:val="00B66BEB"/>
    <w:rsid w:val="00B72E0E"/>
    <w:rsid w:val="00B81A4E"/>
    <w:rsid w:val="00B90727"/>
    <w:rsid w:val="00B93C8E"/>
    <w:rsid w:val="00BA4DAA"/>
    <w:rsid w:val="00BD2027"/>
    <w:rsid w:val="00BE1E94"/>
    <w:rsid w:val="00BF648D"/>
    <w:rsid w:val="00C45613"/>
    <w:rsid w:val="00C50501"/>
    <w:rsid w:val="00C556A8"/>
    <w:rsid w:val="00C65CD3"/>
    <w:rsid w:val="00C70840"/>
    <w:rsid w:val="00C87B9C"/>
    <w:rsid w:val="00CA1A74"/>
    <w:rsid w:val="00CF04C2"/>
    <w:rsid w:val="00D17181"/>
    <w:rsid w:val="00D53EA4"/>
    <w:rsid w:val="00D54213"/>
    <w:rsid w:val="00D73DBD"/>
    <w:rsid w:val="00D85CA3"/>
    <w:rsid w:val="00D91DF6"/>
    <w:rsid w:val="00DA4FCE"/>
    <w:rsid w:val="00DA6065"/>
    <w:rsid w:val="00DB4736"/>
    <w:rsid w:val="00DD4911"/>
    <w:rsid w:val="00DD603C"/>
    <w:rsid w:val="00DE1E7C"/>
    <w:rsid w:val="00DE6F20"/>
    <w:rsid w:val="00E05B4F"/>
    <w:rsid w:val="00E32E5F"/>
    <w:rsid w:val="00E366AF"/>
    <w:rsid w:val="00E73841"/>
    <w:rsid w:val="00E77716"/>
    <w:rsid w:val="00EA4F04"/>
    <w:rsid w:val="00EB6ABC"/>
    <w:rsid w:val="00EB7D2B"/>
    <w:rsid w:val="00EE719F"/>
    <w:rsid w:val="00EF1D34"/>
    <w:rsid w:val="00EF5B70"/>
    <w:rsid w:val="00F07233"/>
    <w:rsid w:val="00F1051E"/>
    <w:rsid w:val="00F3334E"/>
    <w:rsid w:val="00F43EFA"/>
    <w:rsid w:val="00F453CE"/>
    <w:rsid w:val="00F64746"/>
    <w:rsid w:val="00F67F3E"/>
    <w:rsid w:val="00F8185B"/>
    <w:rsid w:val="00F829F5"/>
    <w:rsid w:val="00F874E1"/>
    <w:rsid w:val="00FA47FC"/>
    <w:rsid w:val="00FB7B3B"/>
    <w:rsid w:val="00FD35F4"/>
    <w:rsid w:val="00FE3B4B"/>
    <w:rsid w:val="00FF2824"/>
    <w:rsid w:val="038E7E27"/>
    <w:rsid w:val="05D245EC"/>
    <w:rsid w:val="07E07B69"/>
    <w:rsid w:val="0BE759AA"/>
    <w:rsid w:val="0CA6AD6D"/>
    <w:rsid w:val="0F91EF97"/>
    <w:rsid w:val="138BF824"/>
    <w:rsid w:val="177393DA"/>
    <w:rsid w:val="1C14C3C9"/>
    <w:rsid w:val="21FA4A40"/>
    <w:rsid w:val="237D89BC"/>
    <w:rsid w:val="263D722E"/>
    <w:rsid w:val="304AB504"/>
    <w:rsid w:val="35A379F8"/>
    <w:rsid w:val="35F2D036"/>
    <w:rsid w:val="41483898"/>
    <w:rsid w:val="416A25F8"/>
    <w:rsid w:val="427C6988"/>
    <w:rsid w:val="449A19CA"/>
    <w:rsid w:val="4CEF86CA"/>
    <w:rsid w:val="54940FA8"/>
    <w:rsid w:val="5D3A0722"/>
    <w:rsid w:val="6B221182"/>
    <w:rsid w:val="72C04248"/>
    <w:rsid w:val="761AE7F2"/>
    <w:rsid w:val="7A9F34BE"/>
    <w:rsid w:val="7D4B56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1F50"/>
  <w15:chartTrackingRefBased/>
  <w15:docId w15:val="{692E8B93-B196-4B17-8232-0F0DD17F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9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91D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91D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2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7763"/>
    <w:rPr>
      <w:color w:val="0000FF"/>
      <w:u w:val="single"/>
    </w:rPr>
  </w:style>
  <w:style w:type="character" w:styleId="Ulstomtale">
    <w:name w:val="Unresolved Mention"/>
    <w:basedOn w:val="Standardskrifttypeiafsnit"/>
    <w:uiPriority w:val="99"/>
    <w:semiHidden/>
    <w:unhideWhenUsed/>
    <w:rsid w:val="001B7763"/>
    <w:rPr>
      <w:color w:val="605E5C"/>
      <w:shd w:val="clear" w:color="auto" w:fill="E1DFDD"/>
    </w:rPr>
  </w:style>
  <w:style w:type="character" w:customStyle="1" w:styleId="Overskrift1Tegn">
    <w:name w:val="Overskrift 1 Tegn"/>
    <w:basedOn w:val="Standardskrifttypeiafsnit"/>
    <w:link w:val="Overskrift1"/>
    <w:uiPriority w:val="9"/>
    <w:rsid w:val="00D91DF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91DF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91DF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D91DF6"/>
    <w:rPr>
      <w:rFonts w:asciiTheme="majorHAnsi" w:eastAsiaTheme="majorEastAsia" w:hAnsiTheme="majorHAnsi" w:cstheme="majorBidi"/>
      <w:i/>
      <w:iCs/>
      <w:color w:val="2F5496" w:themeColor="accent1" w:themeShade="BF"/>
    </w:rPr>
  </w:style>
  <w:style w:type="paragraph" w:styleId="Listeafsnit">
    <w:name w:val="List Paragraph"/>
    <w:basedOn w:val="Normal"/>
    <w:uiPriority w:val="34"/>
    <w:qFormat/>
    <w:rsid w:val="00297933"/>
    <w:pPr>
      <w:ind w:left="720"/>
      <w:contextualSpacing/>
    </w:pPr>
  </w:style>
  <w:style w:type="character" w:customStyle="1" w:styleId="normaltextrun">
    <w:name w:val="normaltextrun"/>
    <w:basedOn w:val="Standardskrifttypeiafsnit"/>
    <w:rsid w:val="00DE6F20"/>
  </w:style>
  <w:style w:type="character" w:customStyle="1" w:styleId="eop">
    <w:name w:val="eop"/>
    <w:basedOn w:val="Standardskrifttypeiafsnit"/>
    <w:rsid w:val="00DE6F20"/>
  </w:style>
  <w:style w:type="character" w:styleId="Kommentarhenvisning">
    <w:name w:val="annotation reference"/>
    <w:basedOn w:val="Standardskrifttypeiafsnit"/>
    <w:uiPriority w:val="99"/>
    <w:semiHidden/>
    <w:unhideWhenUsed/>
    <w:rsid w:val="00FA47FC"/>
    <w:rPr>
      <w:sz w:val="16"/>
      <w:szCs w:val="16"/>
    </w:rPr>
  </w:style>
  <w:style w:type="paragraph" w:styleId="Kommentartekst">
    <w:name w:val="annotation text"/>
    <w:basedOn w:val="Normal"/>
    <w:link w:val="KommentartekstTegn"/>
    <w:uiPriority w:val="99"/>
    <w:semiHidden/>
    <w:unhideWhenUsed/>
    <w:rsid w:val="00FA47F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A47FC"/>
    <w:rPr>
      <w:sz w:val="20"/>
      <w:szCs w:val="20"/>
    </w:rPr>
  </w:style>
  <w:style w:type="paragraph" w:styleId="Kommentaremne">
    <w:name w:val="annotation subject"/>
    <w:basedOn w:val="Kommentartekst"/>
    <w:next w:val="Kommentartekst"/>
    <w:link w:val="KommentaremneTegn"/>
    <w:uiPriority w:val="99"/>
    <w:semiHidden/>
    <w:unhideWhenUsed/>
    <w:rsid w:val="00FA47FC"/>
    <w:rPr>
      <w:b/>
      <w:bCs/>
    </w:rPr>
  </w:style>
  <w:style w:type="character" w:customStyle="1" w:styleId="KommentaremneTegn">
    <w:name w:val="Kommentaremne Tegn"/>
    <w:basedOn w:val="KommentartekstTegn"/>
    <w:link w:val="Kommentaremne"/>
    <w:uiPriority w:val="99"/>
    <w:semiHidden/>
    <w:rsid w:val="00FA47FC"/>
    <w:rPr>
      <w:b/>
      <w:bCs/>
      <w:sz w:val="20"/>
      <w:szCs w:val="20"/>
    </w:rPr>
  </w:style>
  <w:style w:type="character" w:styleId="BesgtLink">
    <w:name w:val="FollowedHyperlink"/>
    <w:basedOn w:val="Standardskrifttypeiafsnit"/>
    <w:uiPriority w:val="99"/>
    <w:semiHidden/>
    <w:unhideWhenUsed/>
    <w:rsid w:val="00AA2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2350">
      <w:bodyDiv w:val="1"/>
      <w:marLeft w:val="0"/>
      <w:marRight w:val="0"/>
      <w:marTop w:val="0"/>
      <w:marBottom w:val="0"/>
      <w:divBdr>
        <w:top w:val="none" w:sz="0" w:space="0" w:color="auto"/>
        <w:left w:val="none" w:sz="0" w:space="0" w:color="auto"/>
        <w:bottom w:val="none" w:sz="0" w:space="0" w:color="auto"/>
        <w:right w:val="none" w:sz="0" w:space="0" w:color="auto"/>
      </w:divBdr>
    </w:div>
    <w:div w:id="510754696">
      <w:bodyDiv w:val="1"/>
      <w:marLeft w:val="0"/>
      <w:marRight w:val="0"/>
      <w:marTop w:val="0"/>
      <w:marBottom w:val="0"/>
      <w:divBdr>
        <w:top w:val="none" w:sz="0" w:space="0" w:color="auto"/>
        <w:left w:val="none" w:sz="0" w:space="0" w:color="auto"/>
        <w:bottom w:val="none" w:sz="0" w:space="0" w:color="auto"/>
        <w:right w:val="none" w:sz="0" w:space="0" w:color="auto"/>
      </w:divBdr>
    </w:div>
    <w:div w:id="1719011161">
      <w:bodyDiv w:val="1"/>
      <w:marLeft w:val="0"/>
      <w:marRight w:val="0"/>
      <w:marTop w:val="0"/>
      <w:marBottom w:val="0"/>
      <w:divBdr>
        <w:top w:val="none" w:sz="0" w:space="0" w:color="auto"/>
        <w:left w:val="none" w:sz="0" w:space="0" w:color="auto"/>
        <w:bottom w:val="none" w:sz="0" w:space="0" w:color="auto"/>
        <w:right w:val="none" w:sz="0" w:space="0" w:color="auto"/>
      </w:divBdr>
    </w:div>
    <w:div w:id="18135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videndjurs.dk" TargetMode="External"/><Relationship Id="rId13" Type="http://schemas.openxmlformats.org/officeDocument/2006/relationships/hyperlink" Target="https://policies.google.com/privacy?hl=d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legal/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ivacycenter.instagra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facebook.com/about/privacy/previous" TargetMode="External"/><Relationship Id="rId4" Type="http://schemas.openxmlformats.org/officeDocument/2006/relationships/numbering" Target="numbering.xml"/><Relationship Id="rId9" Type="http://schemas.openxmlformats.org/officeDocument/2006/relationships/hyperlink" Target="mailto:dpo@itcn.dk" TargetMode="External"/><Relationship Id="rId14" Type="http://schemas.openxmlformats.org/officeDocument/2006/relationships/hyperlink" Target="https://ec.europa.eu/info/law/law-topic/data-protection/international-dimension-data-protection/standard-contractual-clauses-scc_d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2A8862CB638240A872F4D6239B291A" ma:contentTypeVersion="13" ma:contentTypeDescription="Opret et nyt dokument." ma:contentTypeScope="" ma:versionID="c7055dea05dbc8aad9f595db57207159">
  <xsd:schema xmlns:xsd="http://www.w3.org/2001/XMLSchema" xmlns:xs="http://www.w3.org/2001/XMLSchema" xmlns:p="http://schemas.microsoft.com/office/2006/metadata/properties" xmlns:ns2="39bca646-dcfe-4947-834a-25eb4135f950" xmlns:ns3="5d32dc22-cb25-4a51-adfd-e35ac38f3add" targetNamespace="http://schemas.microsoft.com/office/2006/metadata/properties" ma:root="true" ma:fieldsID="91e6a5328d655accd8e953d0ad651aee" ns2:_="" ns3:_="">
    <xsd:import namespace="39bca646-dcfe-4947-834a-25eb4135f950"/>
    <xsd:import namespace="5d32dc22-cb25-4a51-adfd-e35ac38f3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a646-dcfe-4947-834a-25eb4135f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d55726fd-d03d-411e-ad96-2cf5123e07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2dc22-cb25-4a51-adfd-e35ac38f3ad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2a7f8744-370e-4799-9b10-07f63280ef3d}" ma:internalName="TaxCatchAll" ma:showField="CatchAllData" ma:web="5d32dc22-cb25-4a51-adfd-e35ac38f3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32dc22-cb25-4a51-adfd-e35ac38f3add" xsi:nil="true"/>
    <lcf76f155ced4ddcb4097134ff3c332f xmlns="39bca646-dcfe-4947-834a-25eb4135f9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0ED484-E628-46C5-BA27-7FA97824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ca646-dcfe-4947-834a-25eb4135f950"/>
    <ds:schemaRef ds:uri="5d32dc22-cb25-4a51-adfd-e35ac38f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1F586-3C03-4ED3-9D93-7C43349E2EF4}">
  <ds:schemaRefs>
    <ds:schemaRef ds:uri="http://schemas.microsoft.com/sharepoint/v3/contenttype/forms"/>
  </ds:schemaRefs>
</ds:datastoreItem>
</file>

<file path=customXml/itemProps3.xml><?xml version="1.0" encoding="utf-8"?>
<ds:datastoreItem xmlns:ds="http://schemas.openxmlformats.org/officeDocument/2006/customXml" ds:itemID="{E608C4EC-A920-416E-83BA-885FAEB103CB}">
  <ds:schemaRefs>
    <ds:schemaRef ds:uri="http://schemas.microsoft.com/office/2006/metadata/properties"/>
    <ds:schemaRef ds:uri="http://schemas.microsoft.com/office/infopath/2007/PartnerControls"/>
    <ds:schemaRef ds:uri="5d32dc22-cb25-4a51-adfd-e35ac38f3add"/>
    <ds:schemaRef ds:uri="39bca646-dcfe-4947-834a-25eb4135f95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1230</Words>
  <Characters>7507</Characters>
  <Application>Microsoft Office Word</Application>
  <DocSecurity>0</DocSecurity>
  <Lines>62</Lines>
  <Paragraphs>17</Paragraphs>
  <ScaleCrop>false</ScaleCrop>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Norup Andersen</dc:creator>
  <cp:keywords/>
  <dc:description/>
  <cp:lastModifiedBy>Marianne Holck</cp:lastModifiedBy>
  <cp:revision>7</cp:revision>
  <dcterms:created xsi:type="dcterms:W3CDTF">2024-07-17T11:23:00Z</dcterms:created>
  <dcterms:modified xsi:type="dcterms:W3CDTF">2024-11-25T19:23:00Z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0x010100B82A8862CB638240A872F4D6239B291A</vt:lpwstr>
  </property>
</Properties>
</file>